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72307" w14:textId="4F4D2E49" w:rsidR="00224CAF" w:rsidRDefault="00E9758D" w:rsidP="000E0CE5">
      <w:pPr>
        <w:tabs>
          <w:tab w:val="left" w:pos="1418"/>
        </w:tabs>
        <w:spacing w:after="0" w:line="240" w:lineRule="auto"/>
        <w:ind w:left="1418"/>
        <w:rPr>
          <w:rFonts w:ascii="Arial" w:hAnsi="Arial" w:cs="Arial"/>
          <w:b/>
          <w:color w:val="606062"/>
          <w:sz w:val="24"/>
          <w:szCs w:val="24"/>
        </w:rPr>
      </w:pPr>
      <w:bookmarkStart w:id="0" w:name="_GoBack"/>
      <w:bookmarkEnd w:id="0"/>
      <w:proofErr w:type="spellStart"/>
      <w:r w:rsidRPr="00E9758D">
        <w:rPr>
          <w:rFonts w:ascii="Arial" w:hAnsi="Arial" w:cs="Arial"/>
          <w:b/>
          <w:color w:val="606062"/>
          <w:sz w:val="24"/>
          <w:szCs w:val="24"/>
        </w:rPr>
        <w:t>Саопштење</w:t>
      </w:r>
      <w:proofErr w:type="spellEnd"/>
      <w:r w:rsidRPr="00E9758D">
        <w:rPr>
          <w:rFonts w:ascii="Arial" w:hAnsi="Arial" w:cs="Arial"/>
          <w:b/>
          <w:color w:val="606062"/>
          <w:sz w:val="24"/>
          <w:szCs w:val="24"/>
        </w:rPr>
        <w:t xml:space="preserve"> </w:t>
      </w:r>
      <w:proofErr w:type="spellStart"/>
      <w:r w:rsidRPr="00E9758D">
        <w:rPr>
          <w:rFonts w:ascii="Arial" w:hAnsi="Arial" w:cs="Arial"/>
          <w:b/>
          <w:color w:val="606062"/>
          <w:sz w:val="24"/>
          <w:szCs w:val="24"/>
        </w:rPr>
        <w:t>за</w:t>
      </w:r>
      <w:proofErr w:type="spellEnd"/>
      <w:r w:rsidRPr="00E9758D">
        <w:rPr>
          <w:rFonts w:ascii="Arial" w:hAnsi="Arial" w:cs="Arial"/>
          <w:b/>
          <w:color w:val="606062"/>
          <w:sz w:val="24"/>
          <w:szCs w:val="24"/>
        </w:rPr>
        <w:t xml:space="preserve"> </w:t>
      </w:r>
      <w:proofErr w:type="spellStart"/>
      <w:r w:rsidRPr="00E9758D">
        <w:rPr>
          <w:rFonts w:ascii="Arial" w:hAnsi="Arial" w:cs="Arial"/>
          <w:b/>
          <w:color w:val="606062"/>
          <w:sz w:val="24"/>
          <w:szCs w:val="24"/>
        </w:rPr>
        <w:t>јавност</w:t>
      </w:r>
      <w:proofErr w:type="spellEnd"/>
      <w:r w:rsidRPr="00E9758D">
        <w:rPr>
          <w:rFonts w:ascii="Arial" w:hAnsi="Arial" w:cs="Arial"/>
          <w:b/>
          <w:color w:val="606062"/>
          <w:sz w:val="24"/>
          <w:szCs w:val="24"/>
        </w:rPr>
        <w:t xml:space="preserve">  </w:t>
      </w:r>
      <w:r w:rsidR="00294CA0">
        <w:rPr>
          <w:rFonts w:ascii="Arial" w:hAnsi="Arial" w:cs="Arial"/>
          <w:b/>
          <w:color w:val="606062"/>
          <w:sz w:val="24"/>
          <w:szCs w:val="24"/>
        </w:rPr>
        <w:t xml:space="preserve"> </w:t>
      </w:r>
    </w:p>
    <w:p w14:paraId="1157A0AF" w14:textId="77777777" w:rsidR="005F7AD4" w:rsidRPr="005939EE" w:rsidRDefault="007C7F7A" w:rsidP="000E0CE5">
      <w:pPr>
        <w:tabs>
          <w:tab w:val="left" w:pos="1418"/>
        </w:tabs>
        <w:spacing w:after="0" w:line="240" w:lineRule="auto"/>
        <w:ind w:left="1418"/>
        <w:rPr>
          <w:rFonts w:ascii="Arial" w:hAnsi="Arial" w:cs="Arial"/>
          <w:b/>
          <w:color w:val="606062"/>
          <w:sz w:val="12"/>
          <w:szCs w:val="12"/>
        </w:rPr>
      </w:pPr>
      <w:r w:rsidRPr="00732D6F">
        <w:rPr>
          <w:rFonts w:ascii="Arial" w:hAnsi="Arial" w:cs="Arial"/>
          <w:b/>
          <w:noProof/>
          <w:color w:val="60606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08F5E" wp14:editId="4568EE4D">
                <wp:simplePos x="0" y="0"/>
                <wp:positionH relativeFrom="column">
                  <wp:posOffset>887095</wp:posOffset>
                </wp:positionH>
                <wp:positionV relativeFrom="paragraph">
                  <wp:posOffset>55880</wp:posOffset>
                </wp:positionV>
                <wp:extent cx="6659880" cy="19050"/>
                <wp:effectExtent l="19050" t="1905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988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0419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EC6586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85pt,4.4pt" to="594.2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" strokecolor="#20419a" strokeweight="2.25pt">
                <v:stroke joinstyle="miter"/>
              </v:line>
            </w:pict>
          </mc:Fallback>
        </mc:AlternateContent>
      </w:r>
    </w:p>
    <w:p w14:paraId="69BC0495" w14:textId="765442F5" w:rsidR="00032D15" w:rsidRDefault="00ED256E" w:rsidP="000E0CE5">
      <w:pPr>
        <w:tabs>
          <w:tab w:val="left" w:pos="1418"/>
        </w:tabs>
        <w:spacing w:before="60" w:after="0" w:line="240" w:lineRule="auto"/>
        <w:ind w:left="1418"/>
        <w:rPr>
          <w:rFonts w:ascii="Arial" w:hAnsi="Arial" w:cs="Arial"/>
          <w:color w:val="606062"/>
          <w:sz w:val="24"/>
          <w:szCs w:val="24"/>
          <w:lang w:val="sr-Latn-RS"/>
        </w:rPr>
      </w:pPr>
      <w:r>
        <w:rPr>
          <w:rFonts w:ascii="Arial" w:hAnsi="Arial" w:cs="Arial"/>
          <w:color w:val="606062"/>
          <w:sz w:val="24"/>
          <w:szCs w:val="24"/>
          <w:lang w:val="sr-Latn-RS"/>
        </w:rPr>
        <w:t>Попис</w:t>
      </w:r>
      <w:r w:rsidR="00294CA0">
        <w:rPr>
          <w:rFonts w:ascii="Arial" w:hAnsi="Arial" w:cs="Arial"/>
          <w:color w:val="606062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color w:val="606062"/>
          <w:sz w:val="24"/>
          <w:szCs w:val="24"/>
          <w:lang w:val="sr-Latn-RS"/>
        </w:rPr>
        <w:t>становништва</w:t>
      </w:r>
      <w:r w:rsidR="00294CA0">
        <w:rPr>
          <w:rFonts w:ascii="Arial" w:hAnsi="Arial" w:cs="Arial"/>
          <w:color w:val="606062"/>
          <w:sz w:val="24"/>
          <w:szCs w:val="24"/>
          <w:lang w:val="sr-Latn-RS"/>
        </w:rPr>
        <w:t xml:space="preserve">, </w:t>
      </w:r>
      <w:r>
        <w:rPr>
          <w:rFonts w:ascii="Arial" w:hAnsi="Arial" w:cs="Arial"/>
          <w:color w:val="606062"/>
          <w:sz w:val="24"/>
          <w:szCs w:val="24"/>
          <w:lang w:val="sr-Latn-RS"/>
        </w:rPr>
        <w:t>домаћинстава</w:t>
      </w:r>
      <w:r w:rsidR="00294CA0">
        <w:rPr>
          <w:rFonts w:ascii="Arial" w:hAnsi="Arial" w:cs="Arial"/>
          <w:color w:val="606062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color w:val="606062"/>
          <w:sz w:val="24"/>
          <w:szCs w:val="24"/>
          <w:lang w:val="sr-Latn-RS"/>
        </w:rPr>
        <w:t>и</w:t>
      </w:r>
      <w:r w:rsidR="00294CA0">
        <w:rPr>
          <w:rFonts w:ascii="Arial" w:hAnsi="Arial" w:cs="Arial"/>
          <w:color w:val="606062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color w:val="606062"/>
          <w:sz w:val="24"/>
          <w:szCs w:val="24"/>
          <w:lang w:val="sr-Latn-RS"/>
        </w:rPr>
        <w:t>станова</w:t>
      </w:r>
      <w:r w:rsidR="00481D28">
        <w:rPr>
          <w:rFonts w:ascii="Arial" w:hAnsi="Arial" w:cs="Arial"/>
          <w:color w:val="606062"/>
          <w:sz w:val="24"/>
          <w:szCs w:val="24"/>
          <w:lang w:val="sr-Cyrl-RS"/>
        </w:rPr>
        <w:t xml:space="preserve"> 202</w:t>
      </w:r>
      <w:r w:rsidR="002760EA">
        <w:rPr>
          <w:rFonts w:ascii="Arial" w:hAnsi="Arial" w:cs="Arial"/>
          <w:color w:val="606062"/>
          <w:sz w:val="24"/>
          <w:szCs w:val="24"/>
          <w:lang w:val="sr-Latn-RS"/>
        </w:rPr>
        <w:t>2</w:t>
      </w:r>
      <w:r w:rsidR="00481D28">
        <w:rPr>
          <w:rFonts w:ascii="Arial" w:hAnsi="Arial" w:cs="Arial"/>
          <w:color w:val="606062"/>
          <w:sz w:val="24"/>
          <w:szCs w:val="24"/>
          <w:lang w:val="sr-Cyrl-RS"/>
        </w:rPr>
        <w:t>.</w:t>
      </w:r>
      <w:r w:rsidR="00D16676">
        <w:rPr>
          <w:rFonts w:ascii="Arial" w:hAnsi="Arial" w:cs="Arial"/>
          <w:color w:val="606062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606062"/>
          <w:sz w:val="24"/>
          <w:szCs w:val="24"/>
          <w:lang w:val="sr-Latn-RS"/>
        </w:rPr>
        <w:t>године</w:t>
      </w:r>
      <w:r w:rsidR="00294CA0">
        <w:rPr>
          <w:rFonts w:ascii="Arial" w:hAnsi="Arial" w:cs="Arial"/>
          <w:color w:val="606062"/>
          <w:sz w:val="24"/>
          <w:szCs w:val="24"/>
          <w:lang w:val="sr-Latn-RS"/>
        </w:rPr>
        <w:t xml:space="preserve"> </w:t>
      </w:r>
    </w:p>
    <w:p w14:paraId="6D08AC02" w14:textId="61EF7041" w:rsidR="00FA5D6C" w:rsidRDefault="00E9758D" w:rsidP="000E0CE5">
      <w:pPr>
        <w:tabs>
          <w:tab w:val="left" w:pos="1418"/>
        </w:tabs>
        <w:spacing w:before="60" w:after="0" w:line="240" w:lineRule="auto"/>
        <w:ind w:left="1418"/>
        <w:rPr>
          <w:rFonts w:ascii="Arial" w:hAnsi="Arial" w:cs="Arial"/>
          <w:color w:val="606062"/>
          <w:sz w:val="24"/>
          <w:szCs w:val="24"/>
          <w:lang w:val="sr-Cyrl-R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658AE20D" wp14:editId="5E7BDCB5">
            <wp:simplePos x="0" y="0"/>
            <wp:positionH relativeFrom="column">
              <wp:posOffset>4259580</wp:posOffset>
            </wp:positionH>
            <wp:positionV relativeFrom="paragraph">
              <wp:posOffset>168275</wp:posOffset>
            </wp:positionV>
            <wp:extent cx="1755140" cy="1470025"/>
            <wp:effectExtent l="0" t="0" r="0" b="0"/>
            <wp:wrapTight wrapText="bothSides">
              <wp:wrapPolygon edited="0">
                <wp:start x="0" y="0"/>
                <wp:lineTo x="0" y="21273"/>
                <wp:lineTo x="21334" y="21273"/>
                <wp:lineTo x="21334" y="0"/>
                <wp:lineTo x="0" y="0"/>
              </wp:wrapPolygon>
            </wp:wrapTight>
            <wp:docPr id="4" name="Picture 4" descr="C:\Users\Natasa\Desktop\EU delegacija kampanje\Info centar\FB info-centar 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sa\Desktop\EU delegacija kampanje\Info centar\FB info-centar  (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BBA771" w14:textId="333A62DC" w:rsidR="00032D15" w:rsidRPr="005D6713" w:rsidRDefault="005D6713" w:rsidP="000E0CE5">
      <w:pPr>
        <w:ind w:left="1418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Latn-RS"/>
        </w:rPr>
        <w:tab/>
      </w:r>
    </w:p>
    <w:p w14:paraId="10559DC9" w14:textId="5F39A492" w:rsidR="0040544E" w:rsidRDefault="0040544E" w:rsidP="00D7775D">
      <w:pPr>
        <w:jc w:val="both"/>
        <w:rPr>
          <w:rFonts w:ascii="Arial" w:hAnsi="Arial" w:cs="Arial"/>
          <w:b/>
          <w:lang w:val="sr-Latn-RS"/>
        </w:rPr>
      </w:pPr>
    </w:p>
    <w:p w14:paraId="01711800" w14:textId="77777777" w:rsidR="0040544E" w:rsidRDefault="0040544E" w:rsidP="00D7775D">
      <w:pPr>
        <w:jc w:val="both"/>
        <w:rPr>
          <w:rFonts w:ascii="Arial" w:hAnsi="Arial" w:cs="Arial"/>
          <w:b/>
          <w:lang w:val="sr-Latn-RS"/>
        </w:rPr>
      </w:pPr>
    </w:p>
    <w:p w14:paraId="3A133DF1" w14:textId="11C78D28" w:rsidR="00CB0B7E" w:rsidRPr="00D7775D" w:rsidRDefault="00DF2440" w:rsidP="00D7775D">
      <w:pPr>
        <w:jc w:val="both"/>
        <w:rPr>
          <w:rFonts w:ascii="Arial" w:hAnsi="Arial" w:cs="Arial"/>
          <w:b/>
          <w:lang w:val="sr-Latn-RS"/>
        </w:rPr>
      </w:pPr>
      <w:r w:rsidRPr="00D7775D">
        <w:rPr>
          <w:rFonts w:ascii="Arial" w:hAnsi="Arial" w:cs="Arial"/>
          <w:b/>
          <w:lang w:val="sr-Latn-RS"/>
        </w:rPr>
        <w:tab/>
      </w:r>
      <w:r w:rsidRPr="00D7775D">
        <w:rPr>
          <w:rFonts w:ascii="Arial" w:hAnsi="Arial" w:cs="Arial"/>
          <w:b/>
          <w:lang w:val="sr-Latn-RS"/>
        </w:rPr>
        <w:tab/>
      </w:r>
      <w:r w:rsidRPr="00D7775D">
        <w:rPr>
          <w:rFonts w:ascii="Arial" w:hAnsi="Arial" w:cs="Arial"/>
          <w:b/>
          <w:lang w:val="sr-Latn-RS"/>
        </w:rPr>
        <w:tab/>
      </w:r>
      <w:r w:rsidRPr="00D7775D">
        <w:rPr>
          <w:rFonts w:ascii="Arial" w:hAnsi="Arial" w:cs="Arial"/>
          <w:b/>
          <w:lang w:val="sr-Latn-RS"/>
        </w:rPr>
        <w:tab/>
      </w:r>
      <w:r w:rsidRPr="00D7775D">
        <w:rPr>
          <w:rFonts w:ascii="Arial" w:hAnsi="Arial" w:cs="Arial"/>
          <w:b/>
          <w:lang w:val="sr-Latn-RS"/>
        </w:rPr>
        <w:tab/>
      </w:r>
      <w:r w:rsidRPr="00D7775D">
        <w:rPr>
          <w:rFonts w:ascii="Arial" w:hAnsi="Arial" w:cs="Arial"/>
          <w:b/>
          <w:lang w:val="sr-Latn-RS"/>
        </w:rPr>
        <w:tab/>
      </w:r>
      <w:r w:rsidRPr="00D7775D">
        <w:rPr>
          <w:rFonts w:ascii="Arial" w:hAnsi="Arial" w:cs="Arial"/>
          <w:b/>
          <w:lang w:val="sr-Latn-RS"/>
        </w:rPr>
        <w:tab/>
      </w:r>
      <w:r w:rsidRPr="00D7775D">
        <w:rPr>
          <w:rFonts w:ascii="Arial" w:hAnsi="Arial" w:cs="Arial"/>
          <w:b/>
          <w:lang w:val="sr-Latn-RS"/>
        </w:rPr>
        <w:tab/>
      </w:r>
    </w:p>
    <w:p w14:paraId="0F3C209E" w14:textId="5EF58F45" w:rsidR="005D6713" w:rsidRDefault="00ED256E" w:rsidP="00D7775D">
      <w:pPr>
        <w:jc w:val="both"/>
        <w:rPr>
          <w:rFonts w:ascii="Arial" w:eastAsia="Calibri" w:hAnsi="Arial" w:cs="Arial"/>
          <w:b/>
          <w:noProof/>
          <w:sz w:val="20"/>
          <w:szCs w:val="20"/>
          <w:lang w:val="sr-Latn-RS"/>
        </w:rPr>
      </w:pPr>
      <w:r>
        <w:rPr>
          <w:rFonts w:ascii="Arial" w:eastAsia="Calibri" w:hAnsi="Arial" w:cs="Arial"/>
          <w:b/>
          <w:noProof/>
          <w:sz w:val="20"/>
          <w:szCs w:val="20"/>
          <w:lang w:val="sr-Latn-RS"/>
        </w:rPr>
        <w:t>ИНФО</w:t>
      </w:r>
      <w:r w:rsidR="005D6713" w:rsidRPr="00D7775D">
        <w:rPr>
          <w:rFonts w:ascii="Arial" w:eastAsia="Calibri" w:hAnsi="Arial" w:cs="Arial"/>
          <w:b/>
          <w:noProof/>
          <w:sz w:val="20"/>
          <w:szCs w:val="20"/>
          <w:lang w:val="sr-Latn-RS"/>
        </w:rPr>
        <w:t>-</w:t>
      </w:r>
      <w:r>
        <w:rPr>
          <w:rFonts w:ascii="Arial" w:eastAsia="Calibri" w:hAnsi="Arial" w:cs="Arial"/>
          <w:b/>
          <w:noProof/>
          <w:sz w:val="20"/>
          <w:szCs w:val="20"/>
          <w:lang w:val="sr-Latn-RS"/>
        </w:rPr>
        <w:t>ЦЕНТАР</w:t>
      </w:r>
      <w:r w:rsidR="005D6713" w:rsidRPr="00D7775D">
        <w:rPr>
          <w:rFonts w:ascii="Arial" w:eastAsia="Calibri" w:hAnsi="Arial" w:cs="Arial"/>
          <w:b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b/>
          <w:noProof/>
          <w:sz w:val="20"/>
          <w:szCs w:val="20"/>
          <w:lang w:val="sr-Latn-RS"/>
        </w:rPr>
        <w:t>ПОПИСА</w:t>
      </w:r>
      <w:r w:rsidR="005D6713" w:rsidRPr="00D7775D">
        <w:rPr>
          <w:rFonts w:ascii="Arial" w:eastAsia="Calibri" w:hAnsi="Arial" w:cs="Arial"/>
          <w:b/>
          <w:noProof/>
          <w:sz w:val="20"/>
          <w:szCs w:val="20"/>
          <w:lang w:val="sr-Latn-RS"/>
        </w:rPr>
        <w:t xml:space="preserve"> 2022 </w:t>
      </w:r>
      <w:r>
        <w:rPr>
          <w:rFonts w:ascii="Arial" w:eastAsia="Calibri" w:hAnsi="Arial" w:cs="Arial"/>
          <w:b/>
          <w:noProof/>
          <w:sz w:val="20"/>
          <w:szCs w:val="20"/>
          <w:lang w:val="sr-Latn-RS"/>
        </w:rPr>
        <w:t>ПОЧЕО</w:t>
      </w:r>
      <w:r w:rsidR="005D6713" w:rsidRPr="00D7775D">
        <w:rPr>
          <w:rFonts w:ascii="Arial" w:eastAsia="Calibri" w:hAnsi="Arial" w:cs="Arial"/>
          <w:b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b/>
          <w:noProof/>
          <w:sz w:val="20"/>
          <w:szCs w:val="20"/>
          <w:lang w:val="sr-Latn-RS"/>
        </w:rPr>
        <w:t>СА</w:t>
      </w:r>
      <w:r w:rsidR="005D6713" w:rsidRPr="00D7775D">
        <w:rPr>
          <w:rFonts w:ascii="Arial" w:eastAsia="Calibri" w:hAnsi="Arial" w:cs="Arial"/>
          <w:b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b/>
          <w:noProof/>
          <w:sz w:val="20"/>
          <w:szCs w:val="20"/>
          <w:lang w:val="sr-Latn-RS"/>
        </w:rPr>
        <w:t>РАДОМ</w:t>
      </w:r>
    </w:p>
    <w:p w14:paraId="3D4B6DFE" w14:textId="77777777" w:rsidR="00D7775D" w:rsidRPr="00D7775D" w:rsidRDefault="00D7775D" w:rsidP="00D7775D">
      <w:pPr>
        <w:jc w:val="both"/>
        <w:rPr>
          <w:rFonts w:ascii="Arial" w:eastAsia="Calibri" w:hAnsi="Arial" w:cs="Arial"/>
          <w:b/>
          <w:noProof/>
          <w:sz w:val="20"/>
          <w:szCs w:val="20"/>
          <w:lang w:val="sr-Latn-RS"/>
        </w:rPr>
      </w:pPr>
    </w:p>
    <w:p w14:paraId="10BC1914" w14:textId="2FD2EF96" w:rsidR="005D6713" w:rsidRPr="00D7775D" w:rsidRDefault="00ED256E" w:rsidP="00D7775D">
      <w:pPr>
        <w:jc w:val="both"/>
        <w:rPr>
          <w:rFonts w:ascii="Arial" w:eastAsia="Calibri" w:hAnsi="Arial" w:cs="Arial"/>
          <w:noProof/>
          <w:sz w:val="20"/>
          <w:szCs w:val="20"/>
          <w:lang w:val="sr-Latn-RS"/>
        </w:rPr>
      </w:pPr>
      <w:r>
        <w:rPr>
          <w:rFonts w:ascii="Arial" w:eastAsia="Calibri" w:hAnsi="Arial" w:cs="Arial"/>
          <w:noProof/>
          <w:sz w:val="20"/>
          <w:szCs w:val="20"/>
          <w:lang w:val="sr-Latn-RS"/>
        </w:rPr>
        <w:t>Инфо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>-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центар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Пописа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становништва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,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домаћинстава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и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станова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2022.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почео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је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радом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15.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септембра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2022.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Позивом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Инфо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>-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центра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,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путем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броја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телефона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 w:rsidR="005D6713" w:rsidRPr="00D7775D">
        <w:rPr>
          <w:rFonts w:ascii="Arial" w:eastAsia="Calibri" w:hAnsi="Arial" w:cs="Arial"/>
          <w:b/>
          <w:noProof/>
          <w:sz w:val="20"/>
          <w:szCs w:val="20"/>
          <w:lang w:val="sr-Latn-RS"/>
        </w:rPr>
        <w:t>0800</w:t>
      </w:r>
      <w:r>
        <w:rPr>
          <w:rFonts w:ascii="Arial" w:eastAsia="Calibri" w:hAnsi="Arial" w:cs="Arial"/>
          <w:b/>
          <w:noProof/>
          <w:sz w:val="20"/>
          <w:szCs w:val="20"/>
          <w:lang w:val="sr-Latn-RS"/>
        </w:rPr>
        <w:t xml:space="preserve"> </w:t>
      </w:r>
      <w:r w:rsidR="005D6713" w:rsidRPr="00D7775D">
        <w:rPr>
          <w:rFonts w:ascii="Arial" w:eastAsia="Calibri" w:hAnsi="Arial" w:cs="Arial"/>
          <w:b/>
          <w:noProof/>
          <w:sz w:val="20"/>
          <w:szCs w:val="20"/>
          <w:lang w:val="sr-Latn-RS"/>
        </w:rPr>
        <w:t>444</w:t>
      </w:r>
      <w:r>
        <w:rPr>
          <w:rFonts w:ascii="Arial" w:eastAsia="Calibri" w:hAnsi="Arial" w:cs="Arial"/>
          <w:b/>
          <w:noProof/>
          <w:sz w:val="20"/>
          <w:szCs w:val="20"/>
          <w:lang w:val="sr-Latn-RS"/>
        </w:rPr>
        <w:t xml:space="preserve"> </w:t>
      </w:r>
      <w:r w:rsidR="005D6713" w:rsidRPr="00D7775D">
        <w:rPr>
          <w:rFonts w:ascii="Arial" w:eastAsia="Calibri" w:hAnsi="Arial" w:cs="Arial"/>
          <w:b/>
          <w:noProof/>
          <w:sz w:val="20"/>
          <w:szCs w:val="20"/>
          <w:lang w:val="sr-Latn-RS"/>
        </w:rPr>
        <w:t>005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,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грађанима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ће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се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јављати</w:t>
      </w:r>
      <w:r w:rsidR="00E9758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оператери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који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ће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давати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потребне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информације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,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као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и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одговоре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на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сва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питања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која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се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односе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на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Попис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2022.</w:t>
      </w:r>
    </w:p>
    <w:p w14:paraId="1B1AD947" w14:textId="45756116" w:rsidR="005D6713" w:rsidRPr="00D7775D" w:rsidRDefault="00ED256E" w:rsidP="00D7775D">
      <w:pPr>
        <w:jc w:val="both"/>
        <w:rPr>
          <w:rFonts w:ascii="Arial" w:eastAsia="Calibri" w:hAnsi="Arial" w:cs="Arial"/>
          <w:noProof/>
          <w:sz w:val="20"/>
          <w:szCs w:val="20"/>
          <w:lang w:val="sr-Latn-RS"/>
        </w:rPr>
      </w:pPr>
      <w:r>
        <w:rPr>
          <w:rFonts w:ascii="Arial" w:eastAsia="Calibri" w:hAnsi="Arial" w:cs="Arial"/>
          <w:noProof/>
          <w:sz w:val="20"/>
          <w:szCs w:val="20"/>
          <w:lang w:val="sr-Latn-RS"/>
        </w:rPr>
        <w:t>Позиви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ка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Инфо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>-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центру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су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бесплатни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и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доступни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територије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целе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Србије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,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из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фиксне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мреже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Телекома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Србије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и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мобилних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мрежа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>.</w:t>
      </w:r>
    </w:p>
    <w:p w14:paraId="700E376E" w14:textId="656B4144" w:rsidR="005D6713" w:rsidRPr="00D7775D" w:rsidRDefault="00ED256E" w:rsidP="00D7775D">
      <w:pPr>
        <w:jc w:val="both"/>
        <w:rPr>
          <w:rFonts w:ascii="Arial" w:eastAsia="Calibri" w:hAnsi="Arial" w:cs="Arial"/>
          <w:noProof/>
          <w:sz w:val="20"/>
          <w:szCs w:val="20"/>
          <w:lang w:val="sr-Latn-RS"/>
        </w:rPr>
      </w:pPr>
      <w:r>
        <w:rPr>
          <w:rFonts w:ascii="Arial" w:eastAsia="Calibri" w:hAnsi="Arial" w:cs="Arial"/>
          <w:noProof/>
          <w:sz w:val="20"/>
          <w:szCs w:val="20"/>
          <w:lang w:val="sr-Latn-RS"/>
        </w:rPr>
        <w:t>Радно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време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Инфо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>-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центра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је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од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8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до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20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часова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–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свакога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дана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>.</w:t>
      </w:r>
    </w:p>
    <w:p w14:paraId="6C717177" w14:textId="57C1F51F" w:rsidR="005D6713" w:rsidRPr="00D7775D" w:rsidRDefault="00ED256E" w:rsidP="00D7775D">
      <w:pPr>
        <w:jc w:val="both"/>
        <w:rPr>
          <w:rFonts w:ascii="Arial" w:eastAsia="Calibri" w:hAnsi="Arial" w:cs="Arial"/>
          <w:noProof/>
          <w:sz w:val="20"/>
          <w:szCs w:val="20"/>
          <w:lang w:val="sr-Latn-RS"/>
        </w:rPr>
      </w:pPr>
      <w:r>
        <w:rPr>
          <w:rFonts w:ascii="Arial" w:eastAsia="Calibri" w:hAnsi="Arial" w:cs="Arial"/>
          <w:noProof/>
          <w:sz w:val="20"/>
          <w:szCs w:val="20"/>
          <w:lang w:val="sr-Latn-RS"/>
        </w:rPr>
        <w:t>Попис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становништва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,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домаћинстава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и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станова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у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Републици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Србији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спроводи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се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у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периоду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од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1.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до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31.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октобра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2022.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године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,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у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складу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Законом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о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попису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становништва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,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домаћинстава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и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станова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2022.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године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(„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Службени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гласник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РС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“,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бр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. 9/2020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и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35/2021).</w:t>
      </w:r>
    </w:p>
    <w:p w14:paraId="571AE1D5" w14:textId="77777777" w:rsidR="005D6713" w:rsidRPr="00D7775D" w:rsidRDefault="005D6713" w:rsidP="00D7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</w:pPr>
    </w:p>
    <w:p w14:paraId="3D568F1B" w14:textId="04F65E16" w:rsidR="005D6713" w:rsidRPr="00D7775D" w:rsidRDefault="00ED256E" w:rsidP="00D7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>Све</w:t>
      </w:r>
      <w:r w:rsidR="005D6713" w:rsidRPr="00D7775D"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>информације</w:t>
      </w:r>
      <w:r w:rsidR="005D6713" w:rsidRPr="00D7775D"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>о</w:t>
      </w:r>
      <w:r w:rsidR="005D6713" w:rsidRPr="00D7775D"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>Попису</w:t>
      </w:r>
      <w:r w:rsidR="005D6713" w:rsidRPr="00D7775D"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 xml:space="preserve"> 2022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>доступне</w:t>
      </w:r>
      <w:r w:rsidR="005D6713" w:rsidRPr="00D7775D"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>су</w:t>
      </w:r>
      <w:r w:rsidR="005D6713" w:rsidRPr="00D7775D"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>и</w:t>
      </w:r>
      <w:r w:rsidR="005D6713" w:rsidRPr="00D7775D"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>на</w:t>
      </w:r>
      <w:r w:rsidR="005D6713" w:rsidRPr="00D7775D"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>веб</w:t>
      </w:r>
      <w:r w:rsidR="005D6713" w:rsidRPr="00D7775D"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>-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>сајту</w:t>
      </w:r>
      <w:r w:rsidR="005D6713" w:rsidRPr="00D7775D"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>Републичког</w:t>
      </w:r>
      <w:r w:rsidR="005D6713" w:rsidRPr="00D7775D"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>завода</w:t>
      </w:r>
      <w:r w:rsidR="005D6713" w:rsidRPr="00D7775D"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>за</w:t>
      </w:r>
      <w:r w:rsidR="005D6713" w:rsidRPr="00D7775D"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>статистику</w:t>
      </w:r>
      <w:r w:rsidR="005D6713" w:rsidRPr="00D7775D"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 xml:space="preserve"> </w:t>
      </w:r>
      <w:hyperlink r:id="rId9" w:history="1">
        <w:r w:rsidR="005D6713" w:rsidRPr="00D7775D">
          <w:rPr>
            <w:rFonts w:ascii="Arial" w:eastAsia="Times New Roman" w:hAnsi="Arial" w:cs="Arial"/>
            <w:noProof/>
            <w:color w:val="0000FF"/>
            <w:sz w:val="20"/>
            <w:szCs w:val="20"/>
            <w:u w:val="single"/>
            <w:lang w:val="sr-Latn-RS"/>
          </w:rPr>
          <w:t>www.stat.gov.rs</w:t>
        </w:r>
      </w:hyperlink>
      <w:r w:rsidR="005D6713" w:rsidRPr="00D7775D"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 xml:space="preserve"> 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>и</w:t>
      </w:r>
      <w:r w:rsidR="005D6713" w:rsidRPr="00D7775D"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>на</w:t>
      </w:r>
      <w:r w:rsidR="005D6713" w:rsidRPr="00D7775D"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>веб</w:t>
      </w:r>
      <w:r w:rsidR="005D6713" w:rsidRPr="00D7775D"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>-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>сајту</w:t>
      </w:r>
      <w:r w:rsidR="005D6713" w:rsidRPr="00D7775D"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>Пописа</w:t>
      </w:r>
      <w:r w:rsidR="005D6713" w:rsidRPr="00D7775D"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 xml:space="preserve"> </w:t>
      </w:r>
      <w:hyperlink r:id="rId10" w:history="1">
        <w:r w:rsidR="005D6713" w:rsidRPr="00D7775D">
          <w:rPr>
            <w:rFonts w:ascii="Arial" w:eastAsia="Times New Roman" w:hAnsi="Arial" w:cs="Arial"/>
            <w:noProof/>
            <w:color w:val="0000FF"/>
            <w:sz w:val="20"/>
            <w:szCs w:val="20"/>
            <w:u w:val="single"/>
            <w:lang w:val="sr-Latn-RS"/>
          </w:rPr>
          <w:t>popis2022.stat.gov.rs</w:t>
        </w:r>
      </w:hyperlink>
      <w:r w:rsidR="005D6713" w:rsidRPr="00D7775D"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 xml:space="preserve">  </w:t>
      </w:r>
    </w:p>
    <w:p w14:paraId="3CBCD9C6" w14:textId="77777777" w:rsidR="005D6713" w:rsidRPr="00D7775D" w:rsidRDefault="005D6713" w:rsidP="00D7775D">
      <w:pPr>
        <w:jc w:val="both"/>
        <w:rPr>
          <w:rFonts w:ascii="Arial" w:eastAsia="Calibri" w:hAnsi="Arial" w:cs="Arial"/>
          <w:b/>
          <w:noProof/>
          <w:sz w:val="20"/>
          <w:szCs w:val="20"/>
          <w:lang w:val="sr-Latn-RS"/>
        </w:rPr>
      </w:pPr>
    </w:p>
    <w:p w14:paraId="33FB480A" w14:textId="1CC17683" w:rsidR="005D6713" w:rsidRPr="00D7775D" w:rsidRDefault="00ED256E" w:rsidP="00D7775D">
      <w:pPr>
        <w:jc w:val="both"/>
        <w:rPr>
          <w:rFonts w:ascii="Arial" w:eastAsia="Calibri" w:hAnsi="Arial" w:cs="Arial"/>
          <w:noProof/>
          <w:sz w:val="20"/>
          <w:szCs w:val="20"/>
          <w:lang w:val="sr-Latn-RS"/>
        </w:rPr>
      </w:pPr>
      <w:r>
        <w:rPr>
          <w:rFonts w:ascii="Arial" w:eastAsia="Calibri" w:hAnsi="Arial" w:cs="Arial"/>
          <w:noProof/>
          <w:sz w:val="20"/>
          <w:szCs w:val="20"/>
          <w:lang w:val="sr-Latn-RS"/>
        </w:rPr>
        <w:t>Попис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становништва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,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домаћинстава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и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станова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у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Републици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Србији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2022.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финансиран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је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средствима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ЕУ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и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кофинансиран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средствима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Владе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Републике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Србије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>.</w:t>
      </w:r>
    </w:p>
    <w:p w14:paraId="4A076992" w14:textId="77777777" w:rsidR="005D6713" w:rsidRPr="00D7775D" w:rsidRDefault="005D6713" w:rsidP="00D7775D">
      <w:pPr>
        <w:jc w:val="both"/>
        <w:rPr>
          <w:rFonts w:ascii="Arial" w:hAnsi="Arial" w:cs="Arial"/>
          <w:b/>
          <w:lang w:val="sr-Latn-RS"/>
        </w:rPr>
      </w:pPr>
    </w:p>
    <w:p w14:paraId="6C1C5A47" w14:textId="3B50A6D3" w:rsidR="00294CA0" w:rsidRDefault="00ED256E" w:rsidP="00D7775D">
      <w:pPr>
        <w:pStyle w:val="NoSpacing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Срдачан</w:t>
      </w:r>
      <w:r w:rsidR="00294CA0" w:rsidRPr="00D7775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поздрав</w:t>
      </w:r>
      <w:r w:rsidR="00294CA0" w:rsidRPr="00D7775D">
        <w:rPr>
          <w:rFonts w:ascii="Arial" w:hAnsi="Arial" w:cs="Arial"/>
          <w:sz w:val="20"/>
          <w:szCs w:val="20"/>
          <w:lang w:val="sr-Latn-RS"/>
        </w:rPr>
        <w:t>,</w:t>
      </w:r>
    </w:p>
    <w:p w14:paraId="3626C1A8" w14:textId="77777777" w:rsidR="00D7775D" w:rsidRPr="00D7775D" w:rsidRDefault="00D7775D" w:rsidP="00D7775D">
      <w:pPr>
        <w:pStyle w:val="NoSpacing"/>
        <w:jc w:val="both"/>
        <w:rPr>
          <w:rFonts w:ascii="Arial" w:hAnsi="Arial" w:cs="Arial"/>
          <w:sz w:val="20"/>
          <w:szCs w:val="20"/>
          <w:lang w:val="sr-Latn-RS"/>
        </w:rPr>
      </w:pPr>
    </w:p>
    <w:p w14:paraId="6B344EDE" w14:textId="48C682D8" w:rsidR="00294CA0" w:rsidRPr="00D7775D" w:rsidRDefault="00ED256E" w:rsidP="00D7775D">
      <w:pPr>
        <w:pStyle w:val="NoSpacing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Одсек</w:t>
      </w:r>
      <w:r w:rsidR="00294CA0" w:rsidRPr="00D7775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</w:t>
      </w:r>
      <w:r w:rsidR="00294CA0" w:rsidRPr="00D7775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комуникацију</w:t>
      </w:r>
      <w:r w:rsidR="00294CA0" w:rsidRPr="00D7775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="00294CA0" w:rsidRPr="00D7775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информисање</w:t>
      </w:r>
    </w:p>
    <w:p w14:paraId="50C28BCA" w14:textId="26AFCB04" w:rsidR="00294CA0" w:rsidRPr="00D7775D" w:rsidRDefault="00ED256E" w:rsidP="00D7775D">
      <w:pPr>
        <w:pStyle w:val="NoSpacing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Републички</w:t>
      </w:r>
      <w:r w:rsidR="00294CA0" w:rsidRPr="00D7775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завод</w:t>
      </w:r>
      <w:r w:rsidR="00294CA0" w:rsidRPr="00D7775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</w:t>
      </w:r>
      <w:r w:rsidR="00294CA0" w:rsidRPr="00D7775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статистику</w:t>
      </w:r>
    </w:p>
    <w:p w14:paraId="5279A903" w14:textId="074F0E55" w:rsidR="00294CA0" w:rsidRPr="00D7775D" w:rsidRDefault="00ED256E" w:rsidP="00D7775D">
      <w:pPr>
        <w:pStyle w:val="NoSpacing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Милана</w:t>
      </w:r>
      <w:r w:rsidR="00294CA0" w:rsidRPr="00D7775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Ракића</w:t>
      </w:r>
      <w:r w:rsidR="00294CA0" w:rsidRPr="00D7775D">
        <w:rPr>
          <w:rFonts w:ascii="Arial" w:hAnsi="Arial" w:cs="Arial"/>
          <w:sz w:val="20"/>
          <w:szCs w:val="20"/>
          <w:lang w:val="sr-Latn-RS"/>
        </w:rPr>
        <w:t xml:space="preserve"> 5, </w:t>
      </w:r>
      <w:r>
        <w:rPr>
          <w:rFonts w:ascii="Arial" w:hAnsi="Arial" w:cs="Arial"/>
          <w:sz w:val="20"/>
          <w:szCs w:val="20"/>
          <w:lang w:val="sr-Latn-RS"/>
        </w:rPr>
        <w:t>Београд</w:t>
      </w:r>
    </w:p>
    <w:p w14:paraId="2055AFC2" w14:textId="77777777" w:rsidR="00294CA0" w:rsidRPr="00D7775D" w:rsidRDefault="002F18A7" w:rsidP="00D7775D">
      <w:pPr>
        <w:pStyle w:val="NoSpacing"/>
        <w:jc w:val="both"/>
        <w:rPr>
          <w:rFonts w:ascii="Arial" w:hAnsi="Arial" w:cs="Arial"/>
          <w:sz w:val="20"/>
          <w:szCs w:val="20"/>
        </w:rPr>
      </w:pPr>
      <w:hyperlink r:id="rId11" w:history="1">
        <w:r w:rsidR="00ED079B" w:rsidRPr="00D7775D">
          <w:rPr>
            <w:rStyle w:val="Hyperlink"/>
            <w:rFonts w:ascii="Arial" w:hAnsi="Arial" w:cs="Arial"/>
            <w:sz w:val="20"/>
            <w:szCs w:val="20"/>
            <w:lang w:val="sr-Latn-RS"/>
          </w:rPr>
          <w:t>stat</w:t>
        </w:r>
        <w:r w:rsidR="00ED079B" w:rsidRPr="00D7775D">
          <w:rPr>
            <w:rStyle w:val="Hyperlink"/>
            <w:rFonts w:ascii="Arial" w:hAnsi="Arial" w:cs="Arial"/>
            <w:sz w:val="20"/>
            <w:szCs w:val="20"/>
          </w:rPr>
          <w:t>@stat.gov.rs</w:t>
        </w:r>
      </w:hyperlink>
      <w:r w:rsidR="00294CA0" w:rsidRPr="00D7775D">
        <w:rPr>
          <w:rFonts w:ascii="Arial" w:hAnsi="Arial" w:cs="Arial"/>
          <w:sz w:val="20"/>
          <w:szCs w:val="20"/>
        </w:rPr>
        <w:t xml:space="preserve"> </w:t>
      </w:r>
    </w:p>
    <w:p w14:paraId="12446CE3" w14:textId="77777777" w:rsidR="006C43B3" w:rsidRPr="00D7775D" w:rsidRDefault="006C43B3" w:rsidP="00D7775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611F7E9" w14:textId="77777777" w:rsidR="00832457" w:rsidRPr="00832457" w:rsidRDefault="00832457" w:rsidP="00294CA0">
      <w:pPr>
        <w:pStyle w:val="NoSpacing"/>
        <w:rPr>
          <w:rFonts w:ascii="Arial" w:hAnsi="Arial" w:cs="Arial"/>
        </w:rPr>
      </w:pPr>
    </w:p>
    <w:sectPr w:rsidR="00832457" w:rsidRPr="00832457" w:rsidSect="00A419CD">
      <w:headerReference w:type="default" r:id="rId12"/>
      <w:footerReference w:type="default" r:id="rId13"/>
      <w:pgSz w:w="11907" w:h="16840" w:code="9"/>
      <w:pgMar w:top="397" w:right="397" w:bottom="794" w:left="397" w:header="39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DAD9D" w14:textId="77777777" w:rsidR="002F18A7" w:rsidRDefault="002F18A7" w:rsidP="0035472E">
      <w:pPr>
        <w:spacing w:after="0" w:line="240" w:lineRule="auto"/>
      </w:pPr>
      <w:r>
        <w:separator/>
      </w:r>
    </w:p>
  </w:endnote>
  <w:endnote w:type="continuationSeparator" w:id="0">
    <w:p w14:paraId="430D0550" w14:textId="77777777" w:rsidR="002F18A7" w:rsidRDefault="002F18A7" w:rsidP="00354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01"/>
      <w:gridCol w:w="3701"/>
      <w:gridCol w:w="3701"/>
    </w:tblGrid>
    <w:tr w:rsidR="005314AF" w14:paraId="3BFF7198" w14:textId="77777777" w:rsidTr="005314AF">
      <w:tc>
        <w:tcPr>
          <w:tcW w:w="3701" w:type="dxa"/>
        </w:tcPr>
        <w:p w14:paraId="239B45A3" w14:textId="77777777" w:rsidR="00AB28E8" w:rsidRPr="005314AF" w:rsidRDefault="005314AF" w:rsidP="005314AF">
          <w:pPr>
            <w:pStyle w:val="Footer"/>
            <w:rPr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CD6A2D7" wp14:editId="7131D29E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919212" cy="468000"/>
                <wp:effectExtent l="0" t="0" r="0" b="8255"/>
                <wp:wrapSquare wrapText="bothSides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 popis 202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921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01" w:type="dxa"/>
          <w:vAlign w:val="center"/>
        </w:tcPr>
        <w:p w14:paraId="16CB3B95" w14:textId="77777777" w:rsidR="00AB28E8" w:rsidRDefault="00AB28E8" w:rsidP="005939EE">
          <w:pPr>
            <w:pStyle w:val="Footer"/>
            <w:spacing w:after="60"/>
            <w:jc w:val="center"/>
          </w:pPr>
        </w:p>
      </w:tc>
      <w:tc>
        <w:tcPr>
          <w:tcW w:w="3701" w:type="dxa"/>
        </w:tcPr>
        <w:p w14:paraId="0DB993E8" w14:textId="77777777" w:rsidR="00AB28E8" w:rsidRPr="00D7775D" w:rsidRDefault="00AB28E8" w:rsidP="006952F0">
          <w:pPr>
            <w:pStyle w:val="Footer"/>
            <w:spacing w:line="288" w:lineRule="auto"/>
            <w:jc w:val="right"/>
            <w:rPr>
              <w:rFonts w:ascii="Arial" w:hAnsi="Arial" w:cs="Arial"/>
              <w:color w:val="606062"/>
              <w:sz w:val="16"/>
              <w:szCs w:val="16"/>
            </w:rPr>
          </w:pPr>
          <w:proofErr w:type="spellStart"/>
          <w:r w:rsidRPr="00D7775D">
            <w:rPr>
              <w:rFonts w:ascii="Arial" w:hAnsi="Arial" w:cs="Arial"/>
              <w:color w:val="606062"/>
              <w:sz w:val="16"/>
              <w:szCs w:val="16"/>
            </w:rPr>
            <w:t>Републички</w:t>
          </w:r>
          <w:proofErr w:type="spellEnd"/>
          <w:r w:rsidRPr="00D7775D">
            <w:rPr>
              <w:rFonts w:ascii="Arial" w:hAnsi="Arial" w:cs="Arial"/>
              <w:color w:val="606062"/>
              <w:sz w:val="16"/>
              <w:szCs w:val="16"/>
            </w:rPr>
            <w:t xml:space="preserve"> </w:t>
          </w:r>
          <w:proofErr w:type="spellStart"/>
          <w:r w:rsidRPr="00D7775D">
            <w:rPr>
              <w:rFonts w:ascii="Arial" w:hAnsi="Arial" w:cs="Arial"/>
              <w:color w:val="606062"/>
              <w:sz w:val="16"/>
              <w:szCs w:val="16"/>
            </w:rPr>
            <w:t>завод</w:t>
          </w:r>
          <w:proofErr w:type="spellEnd"/>
          <w:r w:rsidRPr="00D7775D">
            <w:rPr>
              <w:rFonts w:ascii="Arial" w:hAnsi="Arial" w:cs="Arial"/>
              <w:color w:val="606062"/>
              <w:sz w:val="16"/>
              <w:szCs w:val="16"/>
            </w:rPr>
            <w:t xml:space="preserve"> </w:t>
          </w:r>
          <w:proofErr w:type="spellStart"/>
          <w:r w:rsidRPr="00D7775D">
            <w:rPr>
              <w:rFonts w:ascii="Arial" w:hAnsi="Arial" w:cs="Arial"/>
              <w:color w:val="606062"/>
              <w:sz w:val="16"/>
              <w:szCs w:val="16"/>
            </w:rPr>
            <w:t>за</w:t>
          </w:r>
          <w:proofErr w:type="spellEnd"/>
          <w:r w:rsidRPr="00D7775D">
            <w:rPr>
              <w:rFonts w:ascii="Arial" w:hAnsi="Arial" w:cs="Arial"/>
              <w:color w:val="606062"/>
              <w:sz w:val="16"/>
              <w:szCs w:val="16"/>
            </w:rPr>
            <w:t xml:space="preserve"> </w:t>
          </w:r>
          <w:proofErr w:type="spellStart"/>
          <w:r w:rsidRPr="00D7775D">
            <w:rPr>
              <w:rFonts w:ascii="Arial" w:hAnsi="Arial" w:cs="Arial"/>
              <w:color w:val="606062"/>
              <w:sz w:val="16"/>
              <w:szCs w:val="16"/>
            </w:rPr>
            <w:t>статистику</w:t>
          </w:r>
          <w:proofErr w:type="spellEnd"/>
          <w:r w:rsidRPr="00D7775D">
            <w:rPr>
              <w:rFonts w:ascii="Arial" w:hAnsi="Arial" w:cs="Arial"/>
              <w:color w:val="606062"/>
              <w:sz w:val="16"/>
              <w:szCs w:val="16"/>
            </w:rPr>
            <w:t xml:space="preserve"> </w:t>
          </w:r>
        </w:p>
        <w:p w14:paraId="236BD76B" w14:textId="77777777" w:rsidR="00AB28E8" w:rsidRDefault="00AB28E8" w:rsidP="006952F0">
          <w:pPr>
            <w:pStyle w:val="Footer"/>
            <w:spacing w:line="288" w:lineRule="auto"/>
            <w:jc w:val="right"/>
            <w:rPr>
              <w:rFonts w:ascii="Arial" w:hAnsi="Arial" w:cs="Arial"/>
              <w:color w:val="606062"/>
              <w:sz w:val="14"/>
              <w:szCs w:val="14"/>
            </w:rPr>
          </w:pP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Милана</w:t>
          </w:r>
          <w:proofErr w:type="spellEnd"/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 </w:t>
          </w: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Ракића</w:t>
          </w:r>
          <w:proofErr w:type="spellEnd"/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 5, </w:t>
          </w: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Београд</w:t>
          </w:r>
          <w:proofErr w:type="spellEnd"/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, </w:t>
          </w: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Србија</w:t>
          </w:r>
          <w:proofErr w:type="spellEnd"/>
        </w:p>
        <w:p w14:paraId="7B33D6D2" w14:textId="77777777" w:rsidR="00AB28E8" w:rsidRDefault="00AB28E8" w:rsidP="006952F0">
          <w:pPr>
            <w:pStyle w:val="Footer"/>
            <w:spacing w:line="288" w:lineRule="auto"/>
            <w:jc w:val="right"/>
            <w:rPr>
              <w:rFonts w:ascii="Arial" w:hAnsi="Arial" w:cs="Arial"/>
              <w:color w:val="606062"/>
              <w:sz w:val="14"/>
              <w:szCs w:val="14"/>
            </w:rPr>
          </w:pPr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+381 11 24 12 922 </w:t>
          </w:r>
        </w:p>
        <w:p w14:paraId="4B7EBC1B" w14:textId="23B9FACF" w:rsidR="00AB28E8" w:rsidRDefault="002F18A7" w:rsidP="006952F0">
          <w:pPr>
            <w:pStyle w:val="Footer"/>
            <w:spacing w:line="288" w:lineRule="auto"/>
            <w:jc w:val="right"/>
            <w:rPr>
              <w:rFonts w:ascii="Arial" w:hAnsi="Arial" w:cs="Arial"/>
              <w:color w:val="606062"/>
              <w:sz w:val="14"/>
              <w:szCs w:val="14"/>
            </w:rPr>
          </w:pPr>
          <w:hyperlink r:id="rId2" w:history="1">
            <w:r w:rsidR="00D7775D" w:rsidRPr="00020FCD">
              <w:rPr>
                <w:rStyle w:val="Hyperlink"/>
                <w:rFonts w:ascii="Arial" w:hAnsi="Arial" w:cs="Arial"/>
                <w:sz w:val="14"/>
                <w:szCs w:val="14"/>
              </w:rPr>
              <w:t>stat@stat.gov.rs</w:t>
            </w:r>
          </w:hyperlink>
        </w:p>
        <w:p w14:paraId="0EC523EA" w14:textId="42622DAA" w:rsidR="00D7775D" w:rsidRPr="00AB28E8" w:rsidRDefault="00D7775D" w:rsidP="006952F0">
          <w:pPr>
            <w:pStyle w:val="Footer"/>
            <w:spacing w:line="288" w:lineRule="auto"/>
            <w:jc w:val="right"/>
            <w:rPr>
              <w:rFonts w:ascii="Arial" w:hAnsi="Arial" w:cs="Arial"/>
              <w:color w:val="606062"/>
              <w:sz w:val="14"/>
              <w:szCs w:val="14"/>
            </w:rPr>
          </w:pPr>
        </w:p>
      </w:tc>
    </w:tr>
  </w:tbl>
  <w:p w14:paraId="51B5A6CA" w14:textId="77777777" w:rsidR="00AB28E8" w:rsidRPr="00AB28E8" w:rsidRDefault="00AB28E8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68834" w14:textId="77777777" w:rsidR="002F18A7" w:rsidRDefault="002F18A7" w:rsidP="0035472E">
      <w:pPr>
        <w:spacing w:after="0" w:line="240" w:lineRule="auto"/>
      </w:pPr>
      <w:r>
        <w:separator/>
      </w:r>
    </w:p>
  </w:footnote>
  <w:footnote w:type="continuationSeparator" w:id="0">
    <w:p w14:paraId="666BF444" w14:textId="77777777" w:rsidR="002F18A7" w:rsidRDefault="002F18A7" w:rsidP="00354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35278" w14:textId="77777777" w:rsidR="000E0CE5" w:rsidRDefault="000E0CE5">
    <w:pPr>
      <w:pStyle w:val="Header"/>
    </w:pPr>
    <w:r>
      <w:rPr>
        <w:noProof/>
      </w:rPr>
      <w:drawing>
        <wp:inline distT="0" distB="0" distL="0" distR="0" wp14:anchorId="4927F639" wp14:editId="1D1DD73B">
          <wp:extent cx="7056755" cy="392848"/>
          <wp:effectExtent l="0" t="0" r="0" b="7620"/>
          <wp:docPr id="1" name="Picture 1" descr="C:\Users\irena.dimic\AppData\Local\Microsoft\Windows\INetCache\Content.Word\Memo-Pop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rena.dimic\AppData\Local\Microsoft\Windows\INetCache\Content.Word\Memo-Pop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755" cy="392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8FC33F" w14:textId="77777777" w:rsidR="00CB0BF3" w:rsidRDefault="00CB0B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30087"/>
    <w:multiLevelType w:val="hybridMultilevel"/>
    <w:tmpl w:val="E31C4340"/>
    <w:lvl w:ilvl="0" w:tplc="C910E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F03431"/>
    <w:multiLevelType w:val="hybridMultilevel"/>
    <w:tmpl w:val="84E6155C"/>
    <w:lvl w:ilvl="0" w:tplc="6DE6A96E">
      <w:start w:val="4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F364881"/>
    <w:multiLevelType w:val="hybridMultilevel"/>
    <w:tmpl w:val="FFFFFFFF"/>
    <w:lvl w:ilvl="0" w:tplc="EED290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2E"/>
    <w:rsid w:val="00032D15"/>
    <w:rsid w:val="000E0CE5"/>
    <w:rsid w:val="000E2E58"/>
    <w:rsid w:val="0010119A"/>
    <w:rsid w:val="001017E4"/>
    <w:rsid w:val="001408C1"/>
    <w:rsid w:val="00164FD9"/>
    <w:rsid w:val="00165657"/>
    <w:rsid w:val="00224CAF"/>
    <w:rsid w:val="00247037"/>
    <w:rsid w:val="002760EA"/>
    <w:rsid w:val="00294CA0"/>
    <w:rsid w:val="002C30C9"/>
    <w:rsid w:val="002F18A7"/>
    <w:rsid w:val="0035472E"/>
    <w:rsid w:val="003B2F03"/>
    <w:rsid w:val="003B7C86"/>
    <w:rsid w:val="003C398E"/>
    <w:rsid w:val="0040544E"/>
    <w:rsid w:val="00413565"/>
    <w:rsid w:val="0047058F"/>
    <w:rsid w:val="00481D28"/>
    <w:rsid w:val="00497EDF"/>
    <w:rsid w:val="004B2492"/>
    <w:rsid w:val="005314AF"/>
    <w:rsid w:val="00535B16"/>
    <w:rsid w:val="00554A1E"/>
    <w:rsid w:val="00577284"/>
    <w:rsid w:val="005939EE"/>
    <w:rsid w:val="005A607C"/>
    <w:rsid w:val="005D6713"/>
    <w:rsid w:val="005F7AD4"/>
    <w:rsid w:val="00626CAC"/>
    <w:rsid w:val="006351AB"/>
    <w:rsid w:val="00690288"/>
    <w:rsid w:val="006952F0"/>
    <w:rsid w:val="006C43B3"/>
    <w:rsid w:val="006F302C"/>
    <w:rsid w:val="006F3FE7"/>
    <w:rsid w:val="00703504"/>
    <w:rsid w:val="007141F0"/>
    <w:rsid w:val="007219D2"/>
    <w:rsid w:val="00732D6F"/>
    <w:rsid w:val="00770605"/>
    <w:rsid w:val="00774DB1"/>
    <w:rsid w:val="00784DFA"/>
    <w:rsid w:val="007A5997"/>
    <w:rsid w:val="007C7F7A"/>
    <w:rsid w:val="007D0EDD"/>
    <w:rsid w:val="007D187C"/>
    <w:rsid w:val="007E6EAB"/>
    <w:rsid w:val="008165DF"/>
    <w:rsid w:val="00832457"/>
    <w:rsid w:val="00835913"/>
    <w:rsid w:val="008D639B"/>
    <w:rsid w:val="00910D06"/>
    <w:rsid w:val="009419A2"/>
    <w:rsid w:val="00954364"/>
    <w:rsid w:val="009A305E"/>
    <w:rsid w:val="009B75B5"/>
    <w:rsid w:val="009E19FE"/>
    <w:rsid w:val="009F3F74"/>
    <w:rsid w:val="00A20CAA"/>
    <w:rsid w:val="00A419CD"/>
    <w:rsid w:val="00AB28E8"/>
    <w:rsid w:val="00AC11A9"/>
    <w:rsid w:val="00AE6A18"/>
    <w:rsid w:val="00AF4CFD"/>
    <w:rsid w:val="00B81A3F"/>
    <w:rsid w:val="00B86BDD"/>
    <w:rsid w:val="00BD3FA9"/>
    <w:rsid w:val="00BE3593"/>
    <w:rsid w:val="00C021D1"/>
    <w:rsid w:val="00C03901"/>
    <w:rsid w:val="00C13743"/>
    <w:rsid w:val="00C41CD1"/>
    <w:rsid w:val="00C54F20"/>
    <w:rsid w:val="00CB0B7E"/>
    <w:rsid w:val="00CB0BF3"/>
    <w:rsid w:val="00CB343B"/>
    <w:rsid w:val="00CF32A5"/>
    <w:rsid w:val="00D16676"/>
    <w:rsid w:val="00D24A87"/>
    <w:rsid w:val="00D41F81"/>
    <w:rsid w:val="00D7775D"/>
    <w:rsid w:val="00D82D6D"/>
    <w:rsid w:val="00DF2440"/>
    <w:rsid w:val="00DF745E"/>
    <w:rsid w:val="00E05F79"/>
    <w:rsid w:val="00E41726"/>
    <w:rsid w:val="00E6194B"/>
    <w:rsid w:val="00E9758D"/>
    <w:rsid w:val="00ED079B"/>
    <w:rsid w:val="00ED256E"/>
    <w:rsid w:val="00F10147"/>
    <w:rsid w:val="00F140A1"/>
    <w:rsid w:val="00F16CAA"/>
    <w:rsid w:val="00F7641D"/>
    <w:rsid w:val="00F86EA3"/>
    <w:rsid w:val="00FA238F"/>
    <w:rsid w:val="00FA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EA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ZaglavljeDem">
    <w:name w:val="ZaglavljeDem"/>
    <w:basedOn w:val="TableNormal"/>
    <w:uiPriority w:val="99"/>
    <w:rsid w:val="00D24A8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jc w:val="center"/>
      <w:tblBorders>
        <w:top w:val="single" w:sz="6" w:space="0" w:color="F09B62"/>
        <w:bottom w:val="single" w:sz="6" w:space="0" w:color="F09B62"/>
        <w:insideH w:val="single" w:sz="4" w:space="0" w:color="F09B62"/>
        <w:insideV w:val="single" w:sz="4" w:space="0" w:color="F09B62"/>
      </w:tblBorders>
      <w:tblCellMar>
        <w:left w:w="28" w:type="dxa"/>
        <w:right w:w="28" w:type="dxa"/>
      </w:tblCellMar>
    </w:tblPr>
    <w:trPr>
      <w:jc w:val="center"/>
    </w:trPr>
    <w:tcPr>
      <w:shd w:val="clear" w:color="auto" w:fill="F2F2F2" w:themeFill="background1" w:themeFillShade="F2"/>
      <w:vAlign w:val="center"/>
    </w:tcPr>
  </w:style>
  <w:style w:type="table" w:customStyle="1" w:styleId="Dem1">
    <w:name w:val="Dem1"/>
    <w:basedOn w:val="TableNormal"/>
    <w:uiPriority w:val="99"/>
    <w:rsid w:val="00D24A87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StyleRowBandSize w:val="1"/>
      <w:jc w:val="center"/>
      <w:tblBorders>
        <w:bottom w:val="single" w:sz="6" w:space="0" w:color="F09B62"/>
      </w:tblBorders>
      <w:tblCellMar>
        <w:left w:w="28" w:type="dxa"/>
        <w:right w:w="28" w:type="dxa"/>
      </w:tblCellMar>
    </w:tblPr>
    <w:trPr>
      <w:jc w:val="center"/>
    </w:trPr>
    <w:tcPr>
      <w:vAlign w:val="bottom"/>
    </w:tcPr>
    <w:tblStylePr w:type="band2Horz">
      <w:tblPr>
        <w:tblCellMar>
          <w:top w:w="0" w:type="dxa"/>
          <w:left w:w="28" w:type="dxa"/>
          <w:bottom w:w="0" w:type="dxa"/>
          <w:right w:w="28" w:type="dxa"/>
        </w:tblCellMar>
      </w:tblPr>
      <w:tcPr>
        <w:tcBorders>
          <w:bottom w:val="nil"/>
        </w:tcBorders>
        <w:shd w:val="clear" w:color="auto" w:fill="F2F2F2" w:themeFill="background1" w:themeFillShade="F2"/>
      </w:tcPr>
    </w:tblStylePr>
  </w:style>
  <w:style w:type="table" w:customStyle="1" w:styleId="PERA">
    <w:name w:val="PERA"/>
    <w:basedOn w:val="TableNormal"/>
    <w:uiPriority w:val="99"/>
    <w:rsid w:val="00224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EAAAA" w:themeFill="background2" w:themeFillShade="BF"/>
    </w:tcPr>
  </w:style>
  <w:style w:type="table" w:customStyle="1" w:styleId="TabEko">
    <w:name w:val="TabEko"/>
    <w:basedOn w:val="TableNormal"/>
    <w:rsid w:val="002C3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CellMar>
        <w:left w:w="28" w:type="dxa"/>
        <w:right w:w="28" w:type="dxa"/>
      </w:tblCellMar>
    </w:tblPr>
    <w:trPr>
      <w:jc w:val="center"/>
    </w:trPr>
    <w:tblStylePr w:type="band2Horz">
      <w:tblPr/>
      <w:tcPr>
        <w:shd w:val="clear" w:color="auto" w:fill="F2F2F2"/>
      </w:tcPr>
    </w:tblStylePr>
  </w:style>
  <w:style w:type="table" w:customStyle="1" w:styleId="ZagEko">
    <w:name w:val="ZagEko"/>
    <w:basedOn w:val="TableNormal"/>
    <w:rsid w:val="009F3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225482"/>
        <w:bottom w:val="single" w:sz="4" w:space="0" w:color="225482"/>
        <w:insideH w:val="single" w:sz="4" w:space="0" w:color="225482"/>
        <w:insideV w:val="single" w:sz="4" w:space="0" w:color="225482"/>
      </w:tblBorders>
      <w:tblCellMar>
        <w:left w:w="28" w:type="dxa"/>
        <w:right w:w="28" w:type="dxa"/>
      </w:tblCellMar>
    </w:tblPr>
    <w:trPr>
      <w:jc w:val="center"/>
    </w:trPr>
    <w:tcPr>
      <w:shd w:val="clear" w:color="auto" w:fill="F2F2F2"/>
    </w:tcPr>
  </w:style>
  <w:style w:type="table" w:customStyle="1" w:styleId="TabMSB">
    <w:name w:val="TabMSB"/>
    <w:basedOn w:val="TableNormal"/>
    <w:uiPriority w:val="99"/>
    <w:rsid w:val="00AE6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Borders>
        <w:bottom w:val="single" w:sz="4" w:space="0" w:color="003399"/>
      </w:tblBorders>
      <w:tblCellMar>
        <w:left w:w="28" w:type="dxa"/>
        <w:right w:w="28" w:type="dxa"/>
      </w:tblCellMar>
    </w:tblPr>
    <w:trPr>
      <w:jc w:val="center"/>
    </w:tr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ZagMSB">
    <w:name w:val="ZagMSB"/>
    <w:basedOn w:val="TableNormal"/>
    <w:uiPriority w:val="99"/>
    <w:rsid w:val="00AE6A1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003399"/>
        <w:bottom w:val="single" w:sz="4" w:space="0" w:color="003399"/>
        <w:insideH w:val="single" w:sz="4" w:space="0" w:color="003399"/>
        <w:insideV w:val="single" w:sz="4" w:space="0" w:color="003399"/>
      </w:tblBorders>
      <w:tblCellMar>
        <w:left w:w="28" w:type="dxa"/>
        <w:right w:w="28" w:type="dxa"/>
      </w:tblCellMar>
    </w:tblPr>
    <w:trPr>
      <w:jc w:val="center"/>
    </w:trPr>
    <w:tcPr>
      <w:shd w:val="clear" w:color="auto" w:fill="F2F2F2" w:themeFill="background1" w:themeFillShade="F2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54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2E"/>
  </w:style>
  <w:style w:type="paragraph" w:styleId="Footer">
    <w:name w:val="footer"/>
    <w:basedOn w:val="Normal"/>
    <w:link w:val="FooterChar"/>
    <w:uiPriority w:val="99"/>
    <w:unhideWhenUsed/>
    <w:rsid w:val="00354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72E"/>
  </w:style>
  <w:style w:type="table" w:styleId="TableGrid">
    <w:name w:val="Table Grid"/>
    <w:basedOn w:val="TableNormal"/>
    <w:uiPriority w:val="39"/>
    <w:rsid w:val="00354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C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1D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81D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mk" w:eastAsia="mk"/>
    </w:rPr>
  </w:style>
  <w:style w:type="character" w:styleId="Hyperlink">
    <w:name w:val="Hyperlink"/>
    <w:basedOn w:val="DefaultParagraphFont"/>
    <w:uiPriority w:val="99"/>
    <w:unhideWhenUsed/>
    <w:rsid w:val="00294CA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94CA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C43B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1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9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9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9A2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775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ZaglavljeDem">
    <w:name w:val="ZaglavljeDem"/>
    <w:basedOn w:val="TableNormal"/>
    <w:uiPriority w:val="99"/>
    <w:rsid w:val="00D24A8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jc w:val="center"/>
      <w:tblBorders>
        <w:top w:val="single" w:sz="6" w:space="0" w:color="F09B62"/>
        <w:bottom w:val="single" w:sz="6" w:space="0" w:color="F09B62"/>
        <w:insideH w:val="single" w:sz="4" w:space="0" w:color="F09B62"/>
        <w:insideV w:val="single" w:sz="4" w:space="0" w:color="F09B62"/>
      </w:tblBorders>
      <w:tblCellMar>
        <w:left w:w="28" w:type="dxa"/>
        <w:right w:w="28" w:type="dxa"/>
      </w:tblCellMar>
    </w:tblPr>
    <w:trPr>
      <w:jc w:val="center"/>
    </w:trPr>
    <w:tcPr>
      <w:shd w:val="clear" w:color="auto" w:fill="F2F2F2" w:themeFill="background1" w:themeFillShade="F2"/>
      <w:vAlign w:val="center"/>
    </w:tcPr>
  </w:style>
  <w:style w:type="table" w:customStyle="1" w:styleId="Dem1">
    <w:name w:val="Dem1"/>
    <w:basedOn w:val="TableNormal"/>
    <w:uiPriority w:val="99"/>
    <w:rsid w:val="00D24A87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StyleRowBandSize w:val="1"/>
      <w:jc w:val="center"/>
      <w:tblBorders>
        <w:bottom w:val="single" w:sz="6" w:space="0" w:color="F09B62"/>
      </w:tblBorders>
      <w:tblCellMar>
        <w:left w:w="28" w:type="dxa"/>
        <w:right w:w="28" w:type="dxa"/>
      </w:tblCellMar>
    </w:tblPr>
    <w:trPr>
      <w:jc w:val="center"/>
    </w:trPr>
    <w:tcPr>
      <w:vAlign w:val="bottom"/>
    </w:tcPr>
    <w:tblStylePr w:type="band2Horz">
      <w:tblPr>
        <w:tblCellMar>
          <w:top w:w="0" w:type="dxa"/>
          <w:left w:w="28" w:type="dxa"/>
          <w:bottom w:w="0" w:type="dxa"/>
          <w:right w:w="28" w:type="dxa"/>
        </w:tblCellMar>
      </w:tblPr>
      <w:tcPr>
        <w:tcBorders>
          <w:bottom w:val="nil"/>
        </w:tcBorders>
        <w:shd w:val="clear" w:color="auto" w:fill="F2F2F2" w:themeFill="background1" w:themeFillShade="F2"/>
      </w:tcPr>
    </w:tblStylePr>
  </w:style>
  <w:style w:type="table" w:customStyle="1" w:styleId="PERA">
    <w:name w:val="PERA"/>
    <w:basedOn w:val="TableNormal"/>
    <w:uiPriority w:val="99"/>
    <w:rsid w:val="00224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EAAAA" w:themeFill="background2" w:themeFillShade="BF"/>
    </w:tcPr>
  </w:style>
  <w:style w:type="table" w:customStyle="1" w:styleId="TabEko">
    <w:name w:val="TabEko"/>
    <w:basedOn w:val="TableNormal"/>
    <w:rsid w:val="002C3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CellMar>
        <w:left w:w="28" w:type="dxa"/>
        <w:right w:w="28" w:type="dxa"/>
      </w:tblCellMar>
    </w:tblPr>
    <w:trPr>
      <w:jc w:val="center"/>
    </w:trPr>
    <w:tblStylePr w:type="band2Horz">
      <w:tblPr/>
      <w:tcPr>
        <w:shd w:val="clear" w:color="auto" w:fill="F2F2F2"/>
      </w:tcPr>
    </w:tblStylePr>
  </w:style>
  <w:style w:type="table" w:customStyle="1" w:styleId="ZagEko">
    <w:name w:val="ZagEko"/>
    <w:basedOn w:val="TableNormal"/>
    <w:rsid w:val="009F3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225482"/>
        <w:bottom w:val="single" w:sz="4" w:space="0" w:color="225482"/>
        <w:insideH w:val="single" w:sz="4" w:space="0" w:color="225482"/>
        <w:insideV w:val="single" w:sz="4" w:space="0" w:color="225482"/>
      </w:tblBorders>
      <w:tblCellMar>
        <w:left w:w="28" w:type="dxa"/>
        <w:right w:w="28" w:type="dxa"/>
      </w:tblCellMar>
    </w:tblPr>
    <w:trPr>
      <w:jc w:val="center"/>
    </w:trPr>
    <w:tcPr>
      <w:shd w:val="clear" w:color="auto" w:fill="F2F2F2"/>
    </w:tcPr>
  </w:style>
  <w:style w:type="table" w:customStyle="1" w:styleId="TabMSB">
    <w:name w:val="TabMSB"/>
    <w:basedOn w:val="TableNormal"/>
    <w:uiPriority w:val="99"/>
    <w:rsid w:val="00AE6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Borders>
        <w:bottom w:val="single" w:sz="4" w:space="0" w:color="003399"/>
      </w:tblBorders>
      <w:tblCellMar>
        <w:left w:w="28" w:type="dxa"/>
        <w:right w:w="28" w:type="dxa"/>
      </w:tblCellMar>
    </w:tblPr>
    <w:trPr>
      <w:jc w:val="center"/>
    </w:tr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ZagMSB">
    <w:name w:val="ZagMSB"/>
    <w:basedOn w:val="TableNormal"/>
    <w:uiPriority w:val="99"/>
    <w:rsid w:val="00AE6A1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003399"/>
        <w:bottom w:val="single" w:sz="4" w:space="0" w:color="003399"/>
        <w:insideH w:val="single" w:sz="4" w:space="0" w:color="003399"/>
        <w:insideV w:val="single" w:sz="4" w:space="0" w:color="003399"/>
      </w:tblBorders>
      <w:tblCellMar>
        <w:left w:w="28" w:type="dxa"/>
        <w:right w:w="28" w:type="dxa"/>
      </w:tblCellMar>
    </w:tblPr>
    <w:trPr>
      <w:jc w:val="center"/>
    </w:trPr>
    <w:tcPr>
      <w:shd w:val="clear" w:color="auto" w:fill="F2F2F2" w:themeFill="background1" w:themeFillShade="F2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54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2E"/>
  </w:style>
  <w:style w:type="paragraph" w:styleId="Footer">
    <w:name w:val="footer"/>
    <w:basedOn w:val="Normal"/>
    <w:link w:val="FooterChar"/>
    <w:uiPriority w:val="99"/>
    <w:unhideWhenUsed/>
    <w:rsid w:val="00354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72E"/>
  </w:style>
  <w:style w:type="table" w:styleId="TableGrid">
    <w:name w:val="Table Grid"/>
    <w:basedOn w:val="TableNormal"/>
    <w:uiPriority w:val="39"/>
    <w:rsid w:val="00354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C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1D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81D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mk" w:eastAsia="mk"/>
    </w:rPr>
  </w:style>
  <w:style w:type="character" w:styleId="Hyperlink">
    <w:name w:val="Hyperlink"/>
    <w:basedOn w:val="DefaultParagraphFont"/>
    <w:uiPriority w:val="99"/>
    <w:unhideWhenUsed/>
    <w:rsid w:val="00294CA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94CA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C43B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1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9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9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9A2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7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tat@stat.go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pis2022.stat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t.gov.r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at@stat.gov.rs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Steljic</dc:creator>
  <cp:lastModifiedBy>bukipro100@gmail.com</cp:lastModifiedBy>
  <cp:revision>2</cp:revision>
  <cp:lastPrinted>2022-07-28T11:07:00Z</cp:lastPrinted>
  <dcterms:created xsi:type="dcterms:W3CDTF">2022-09-26T14:06:00Z</dcterms:created>
  <dcterms:modified xsi:type="dcterms:W3CDTF">2022-09-26T14:06:00Z</dcterms:modified>
</cp:coreProperties>
</file>